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6"/>
          <w:szCs w:val="36"/>
        </w:rPr>
      </w:pPr>
      <w:r>
        <w:rPr>
          <w:rFonts w:hint="eastAsia" w:ascii="黑体" w:hAnsi="黑体" w:eastAsia="黑体"/>
          <w:color w:val="auto"/>
          <w:sz w:val="36"/>
          <w:szCs w:val="36"/>
        </w:rPr>
        <w:t>管理会计师专业能力考试办法</w:t>
      </w:r>
    </w:p>
    <w:p>
      <w:pPr>
        <w:jc w:val="center"/>
        <w:rPr>
          <w:rFonts w:ascii="黑体" w:hAnsi="黑体" w:eastAsia="黑体"/>
          <w:color w:val="auto"/>
          <w:sz w:val="36"/>
          <w:szCs w:val="36"/>
        </w:rPr>
      </w:pPr>
      <w:r>
        <w:rPr>
          <w:rFonts w:hint="eastAsia" w:ascii="黑体" w:hAnsi="黑体" w:eastAsia="黑体"/>
          <w:color w:val="auto"/>
          <w:sz w:val="36"/>
          <w:szCs w:val="36"/>
        </w:rPr>
        <w:t>（试行）</w:t>
      </w:r>
    </w:p>
    <w:p>
      <w:pPr>
        <w:jc w:val="center"/>
        <w:rPr>
          <w:rFonts w:ascii="黑体" w:hAnsi="黑体" w:eastAsia="黑体"/>
          <w:color w:val="auto"/>
          <w:sz w:val="36"/>
          <w:szCs w:val="36"/>
        </w:rPr>
      </w:pPr>
    </w:p>
    <w:p>
      <w:pPr>
        <w:ind w:firstLine="450" w:firstLineChars="150"/>
        <w:jc w:val="left"/>
        <w:rPr>
          <w:rFonts w:ascii="仿宋_GB2312" w:eastAsia="仿宋_GB2312"/>
          <w:color w:val="auto"/>
          <w:sz w:val="30"/>
          <w:szCs w:val="30"/>
        </w:rPr>
      </w:pPr>
      <w:r>
        <w:rPr>
          <w:rFonts w:hint="eastAsia" w:ascii="仿宋_GB2312" w:eastAsia="仿宋_GB2312"/>
          <w:color w:val="auto"/>
          <w:sz w:val="30"/>
          <w:szCs w:val="30"/>
        </w:rPr>
        <w:t>第一条 为规范管理会计师专业能力考试，确保考试公平公正，根据《中国总会计师协会章程》相关规定，制定本办法。</w:t>
      </w:r>
    </w:p>
    <w:p>
      <w:pPr>
        <w:ind w:firstLine="450" w:firstLineChars="150"/>
        <w:jc w:val="left"/>
        <w:rPr>
          <w:rFonts w:ascii="仿宋_GB2312" w:eastAsia="仿宋_GB2312"/>
          <w:color w:val="auto"/>
          <w:sz w:val="30"/>
          <w:szCs w:val="30"/>
        </w:rPr>
      </w:pPr>
      <w:r>
        <w:rPr>
          <w:rFonts w:hint="eastAsia" w:ascii="仿宋_GB2312" w:eastAsia="仿宋_GB2312"/>
          <w:color w:val="auto"/>
          <w:sz w:val="30"/>
          <w:szCs w:val="30"/>
        </w:rPr>
        <w:t>第二条 中国总会计师协会（以下称“中总协”）培训认证项目领导小组负责管理会计师专业能力考试的组织领导工作，包括制定考试工作方针，审定考试大纲，确定考试原则，处理考试组织工作的重大问题；管理会计师项目专家委员会负责管理会计师专业能力考试题库开发、科目命题、评分标准制定等工作；中总协秘书处负责管理会计师专业能力考试的组织实施、试卷阅评及成绩发布等工作。</w:t>
      </w:r>
    </w:p>
    <w:p>
      <w:pPr>
        <w:ind w:firstLine="450" w:firstLineChars="150"/>
        <w:jc w:val="left"/>
        <w:rPr>
          <w:rFonts w:ascii="仿宋_GB2312" w:eastAsia="仿宋_GB2312"/>
          <w:color w:val="auto"/>
          <w:sz w:val="30"/>
          <w:szCs w:val="30"/>
        </w:rPr>
      </w:pPr>
      <w:r>
        <w:rPr>
          <w:rFonts w:hint="eastAsia" w:ascii="仿宋_GB2312" w:eastAsia="仿宋_GB2312"/>
          <w:color w:val="auto"/>
          <w:sz w:val="30"/>
          <w:szCs w:val="30"/>
        </w:rPr>
        <w:t>第三条 管理会计师专业能力考试报名条件</w:t>
      </w:r>
    </w:p>
    <w:p>
      <w:pPr>
        <w:ind w:firstLine="450" w:firstLineChars="150"/>
        <w:jc w:val="left"/>
        <w:rPr>
          <w:rFonts w:ascii="仿宋_GB2312" w:eastAsia="仿宋_GB2312"/>
          <w:color w:val="auto"/>
          <w:sz w:val="30"/>
          <w:szCs w:val="30"/>
        </w:rPr>
      </w:pPr>
      <w:r>
        <w:rPr>
          <w:rFonts w:hint="eastAsia" w:ascii="仿宋_GB2312" w:eastAsia="仿宋_GB2312"/>
          <w:color w:val="auto"/>
          <w:sz w:val="30"/>
          <w:szCs w:val="30"/>
        </w:rPr>
        <w:t>管理会计师分为初级、中级、高级和特级。目前中总协组织实施的是管理会计师专业能力初级和中级考试。</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（一）管理会计师（初级）专业能力考试报名条件</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1、具备国家教育部门认可的大专及以上学历（含在校生）；</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2、中专学历，具备3年及以上企业、行政事业单位财务类、管理类、统计类、计算机、工程类等岗位工作经验的人员；</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3、获得会计、审计、统计、计算机、工程类等经济类、管理类上岗证的人员。</w:t>
      </w:r>
    </w:p>
    <w:p>
      <w:pPr>
        <w:ind w:firstLine="600" w:firstLineChars="200"/>
        <w:jc w:val="left"/>
        <w:rPr>
          <w:rFonts w:ascii="仿宋_GB2312" w:eastAsia="仿宋_GB2312"/>
          <w:color w:val="auto"/>
          <w:sz w:val="30"/>
          <w:szCs w:val="30"/>
        </w:rPr>
      </w:pPr>
      <w:r>
        <w:rPr>
          <w:rFonts w:hint="eastAsia" w:ascii="仿宋_GB2312" w:hAnsi="仿宋_GB2312" w:eastAsia="仿宋_GB2312" w:cs="仿宋_GB2312"/>
          <w:color w:val="auto"/>
          <w:sz w:val="30"/>
          <w:szCs w:val="30"/>
        </w:rPr>
        <w:t>满足以上任意一项条件即可报名。</w:t>
      </w:r>
    </w:p>
    <w:p>
      <w:pPr>
        <w:pStyle w:val="11"/>
        <w:numPr>
          <w:ilvl w:val="0"/>
          <w:numId w:val="1"/>
        </w:numPr>
        <w:ind w:firstLineChars="0"/>
        <w:jc w:val="left"/>
        <w:rPr>
          <w:rFonts w:ascii="仿宋_GB2312" w:eastAsia="仿宋_GB2312"/>
          <w:color w:val="auto"/>
          <w:sz w:val="30"/>
          <w:szCs w:val="30"/>
        </w:rPr>
      </w:pPr>
      <w:r>
        <w:rPr>
          <w:rFonts w:hint="eastAsia" w:ascii="仿宋_GB2312" w:eastAsia="仿宋_GB2312"/>
          <w:color w:val="auto"/>
          <w:sz w:val="30"/>
          <w:szCs w:val="30"/>
        </w:rPr>
        <w:t>管理会计师（中级）专业能力考试报名条件</w:t>
      </w:r>
    </w:p>
    <w:p>
      <w:pPr>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基本条件</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1、具有较高政治素质和政策水平，具有良好的社会诚信和职业道德； </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2、遵守国家财经法律法规、规章制度，无违反财经法规与纪律的行为；</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3、热爱本职工作，履行岗位职责，坚持原则，廉洁奉公。</w:t>
      </w:r>
    </w:p>
    <w:p>
      <w:pPr>
        <w:ind w:firstLine="602" w:firstLineChars="200"/>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具体条件</w:t>
      </w:r>
    </w:p>
    <w:p>
      <w:pPr>
        <w:ind w:firstLine="594" w:firstLineChars="198"/>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除具备基本条件外，还应具备下列条件之一：</w:t>
      </w:r>
    </w:p>
    <w:p>
      <w:pPr>
        <w:numPr>
          <w:ilvl w:val="0"/>
          <w:numId w:val="2"/>
        </w:num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具备财会类、经济类、管理类、统计类、计算机、工程类等中级专业技术职称之一;</w:t>
      </w:r>
    </w:p>
    <w:p>
      <w:pPr>
        <w:numPr>
          <w:ilvl w:val="0"/>
          <w:numId w:val="2"/>
        </w:num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大专以下学历，从事财会类、经济类、管理类、统计类、计算机、工程类等专业领域工作满8年或在部门以上领导岗位任职满3年;</w:t>
      </w:r>
    </w:p>
    <w:p>
      <w:pPr>
        <w:pStyle w:val="4"/>
        <w:widowControl/>
        <w:ind w:right="-210" w:rightChars="-100" w:firstLine="602"/>
        <w:contextualSpacing/>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3、财会类、管理类相关专业大专学历，具备6年及以上企业、行政事业单位财务类、管理类、统计类、计算机、工程类等岗位之一工作经验的人员；</w:t>
      </w:r>
    </w:p>
    <w:p>
      <w:pPr>
        <w:pStyle w:val="4"/>
        <w:widowControl/>
        <w:ind w:right="-210" w:rightChars="-100" w:firstLine="602"/>
        <w:contextualSpacing/>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4、财会类、管理类相关专业本科以上学历，具备5年以上企业、行政事业单位财会类、管理类、统计类、计算机、工程类等岗位之一工作经验的人员；</w:t>
      </w:r>
    </w:p>
    <w:p>
      <w:pPr>
        <w:pStyle w:val="4"/>
        <w:widowControl/>
        <w:ind w:right="-210" w:rightChars="-100" w:firstLine="602"/>
        <w:contextualSpacing/>
        <w:rPr>
          <w:rFonts w:ascii="仿宋_GB2312" w:hAnsi="仿宋_GB2312" w:eastAsia="仿宋_GB2312" w:cs="仿宋_GB2312"/>
          <w:color w:val="auto"/>
          <w:sz w:val="30"/>
          <w:szCs w:val="30"/>
          <w:highlight w:val="yellow"/>
          <w:u w:val="none"/>
        </w:rPr>
      </w:pPr>
      <w:r>
        <w:rPr>
          <w:rFonts w:hint="eastAsia" w:ascii="仿宋_GB2312" w:hAnsi="仿宋_GB2312" w:eastAsia="仿宋_GB2312" w:cs="仿宋_GB2312"/>
          <w:color w:val="auto"/>
          <w:sz w:val="30"/>
          <w:szCs w:val="30"/>
          <w:highlight w:val="none"/>
        </w:rPr>
        <w:t>5、</w:t>
      </w:r>
      <w:r>
        <w:rPr>
          <w:rFonts w:hint="eastAsia" w:ascii="仿宋" w:hAnsi="仿宋" w:eastAsia="仿宋" w:cs="仿宋"/>
          <w:color w:val="auto"/>
          <w:sz w:val="28"/>
          <w:szCs w:val="28"/>
        </w:rPr>
        <w:t>财会类、管理类相关专业</w:t>
      </w:r>
      <w:r>
        <w:rPr>
          <w:rFonts w:hint="eastAsia" w:ascii="仿宋" w:hAnsi="仿宋" w:eastAsia="仿宋" w:cs="仿宋"/>
          <w:color w:val="auto"/>
          <w:sz w:val="28"/>
          <w:szCs w:val="28"/>
          <w:u w:val="none"/>
          <w:lang w:val="en-US" w:eastAsia="zh-CN"/>
        </w:rPr>
        <w:t>在职</w:t>
      </w:r>
      <w:r>
        <w:rPr>
          <w:rFonts w:hint="eastAsia" w:ascii="仿宋" w:hAnsi="仿宋" w:eastAsia="仿宋" w:cs="仿宋"/>
          <w:color w:val="auto"/>
          <w:sz w:val="28"/>
          <w:szCs w:val="28"/>
          <w:u w:val="none"/>
        </w:rPr>
        <w:t>研究生</w:t>
      </w:r>
      <w:r>
        <w:rPr>
          <w:rFonts w:hint="eastAsia" w:ascii="仿宋" w:hAnsi="仿宋" w:eastAsia="仿宋" w:cs="仿宋"/>
          <w:color w:val="auto"/>
          <w:sz w:val="28"/>
          <w:szCs w:val="28"/>
          <w:u w:val="none"/>
          <w:lang w:val="en-US" w:eastAsia="zh-CN"/>
        </w:rPr>
        <w:t>以上，</w:t>
      </w:r>
      <w:r>
        <w:rPr>
          <w:rFonts w:hint="eastAsia" w:ascii="仿宋" w:hAnsi="仿宋" w:eastAsia="仿宋" w:cs="仿宋"/>
          <w:color w:val="auto"/>
          <w:sz w:val="28"/>
          <w:szCs w:val="28"/>
          <w:u w:val="none"/>
        </w:rPr>
        <w:t>工作满3年的企业、行政事业单位财务类、管理类、统计类、计算机、工程类等岗位之一工作经验的人员；</w:t>
      </w:r>
    </w:p>
    <w:p>
      <w:pPr>
        <w:pStyle w:val="4"/>
        <w:widowControl/>
        <w:ind w:right="-210" w:rightChars="-100" w:firstLine="602"/>
        <w:contextualSpacing/>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u w:val="none"/>
        </w:rPr>
        <w:t>6、</w:t>
      </w:r>
      <w:r>
        <w:rPr>
          <w:rFonts w:hint="eastAsia" w:ascii="仿宋_GB2312" w:hAnsi="仿宋_GB2312" w:eastAsia="仿宋_GB2312" w:cs="仿宋_GB2312"/>
          <w:color w:val="auto"/>
          <w:sz w:val="30"/>
          <w:szCs w:val="30"/>
          <w:u w:val="none"/>
        </w:rPr>
        <w:t>财会类、管理类相关专业取得硕士</w:t>
      </w:r>
      <w:r>
        <w:rPr>
          <w:rFonts w:hint="eastAsia" w:ascii="仿宋_GB2312" w:hAnsi="仿宋_GB2312" w:eastAsia="仿宋_GB2312" w:cs="仿宋_GB2312"/>
          <w:color w:val="auto"/>
          <w:sz w:val="30"/>
          <w:szCs w:val="30"/>
          <w:u w:val="none"/>
          <w:lang w:val="en-US" w:eastAsia="zh-CN"/>
        </w:rPr>
        <w:t>以上</w:t>
      </w:r>
      <w:r>
        <w:rPr>
          <w:rFonts w:hint="eastAsia" w:ascii="仿宋_GB2312" w:hAnsi="仿宋_GB2312" w:eastAsia="仿宋_GB2312" w:cs="仿宋_GB2312"/>
          <w:color w:val="auto"/>
          <w:sz w:val="30"/>
          <w:szCs w:val="30"/>
          <w:u w:val="none"/>
        </w:rPr>
        <w:t>学位</w:t>
      </w:r>
      <w:r>
        <w:rPr>
          <w:rFonts w:hint="eastAsia" w:ascii="仿宋_GB2312" w:hAnsi="仿宋_GB2312" w:eastAsia="仿宋_GB2312" w:cs="仿宋_GB2312"/>
          <w:color w:val="auto"/>
          <w:sz w:val="30"/>
          <w:szCs w:val="30"/>
          <w:u w:val="none"/>
          <w:lang w:val="en-US" w:eastAsia="zh-CN"/>
        </w:rPr>
        <w:t>或学历</w:t>
      </w:r>
      <w:r>
        <w:rPr>
          <w:rFonts w:hint="eastAsia" w:ascii="仿宋_GB2312" w:hAnsi="仿宋_GB2312" w:eastAsia="仿宋_GB2312" w:cs="仿宋_GB2312"/>
          <w:color w:val="auto"/>
          <w:sz w:val="30"/>
          <w:szCs w:val="30"/>
          <w:u w:val="none"/>
        </w:rPr>
        <w:t>，工作满2年的企业、行政事业单位财务类、管理类、统计类、计</w:t>
      </w:r>
      <w:r>
        <w:rPr>
          <w:rFonts w:hint="eastAsia" w:ascii="仿宋_GB2312" w:hAnsi="仿宋_GB2312" w:eastAsia="仿宋_GB2312" w:cs="仿宋_GB2312"/>
          <w:color w:val="auto"/>
          <w:sz w:val="30"/>
          <w:szCs w:val="30"/>
        </w:rPr>
        <w:t>算机、工程类等岗位之一工作经验的人员；</w:t>
      </w: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7、获得管理会计师（初级）专业能力证书满3年的人员。</w:t>
      </w:r>
    </w:p>
    <w:p>
      <w:pPr>
        <w:ind w:firstLine="585"/>
        <w:jc w:val="left"/>
        <w:rPr>
          <w:rFonts w:ascii="仿宋_GB2312" w:eastAsia="仿宋_GB2312"/>
          <w:color w:val="auto"/>
          <w:sz w:val="30"/>
          <w:szCs w:val="30"/>
        </w:rPr>
      </w:pPr>
      <w:r>
        <w:rPr>
          <w:rFonts w:hint="eastAsia" w:ascii="仿宋_GB2312" w:eastAsia="仿宋_GB2312"/>
          <w:color w:val="auto"/>
          <w:sz w:val="30"/>
          <w:szCs w:val="30"/>
        </w:rPr>
        <w:t>第四条 具有以下情形之一的人员，不得报考管理会计师专业能力考试</w:t>
      </w:r>
      <w:bookmarkStart w:id="0" w:name="_GoBack"/>
      <w:bookmarkEnd w:id="0"/>
    </w:p>
    <w:p>
      <w:pPr>
        <w:ind w:firstLine="585"/>
        <w:jc w:val="left"/>
        <w:rPr>
          <w:rFonts w:ascii="仿宋_GB2312" w:eastAsia="仿宋_GB2312"/>
          <w:color w:val="auto"/>
          <w:sz w:val="30"/>
          <w:szCs w:val="30"/>
        </w:rPr>
      </w:pPr>
      <w:r>
        <w:rPr>
          <w:rFonts w:hint="eastAsia" w:ascii="仿宋_GB2312" w:eastAsia="仿宋_GB2312"/>
          <w:color w:val="auto"/>
          <w:sz w:val="30"/>
          <w:szCs w:val="30"/>
        </w:rPr>
        <w:t>1、因违反《会计法》等国家财经法律法规而受到惩处记录的；</w:t>
      </w:r>
    </w:p>
    <w:p>
      <w:pPr>
        <w:ind w:firstLine="585"/>
        <w:jc w:val="left"/>
        <w:rPr>
          <w:rFonts w:ascii="仿宋_GB2312" w:eastAsia="仿宋_GB2312"/>
          <w:color w:val="auto"/>
          <w:sz w:val="30"/>
          <w:szCs w:val="30"/>
        </w:rPr>
      </w:pPr>
      <w:r>
        <w:rPr>
          <w:rFonts w:hint="eastAsia" w:ascii="仿宋_GB2312" w:eastAsia="仿宋_GB2312"/>
          <w:color w:val="auto"/>
          <w:sz w:val="30"/>
          <w:szCs w:val="30"/>
        </w:rPr>
        <w:t>2、有刑事犯罪记录的；</w:t>
      </w:r>
    </w:p>
    <w:p>
      <w:pPr>
        <w:ind w:firstLine="585"/>
        <w:jc w:val="left"/>
        <w:rPr>
          <w:rFonts w:ascii="仿宋_GB2312" w:eastAsia="仿宋_GB2312"/>
          <w:color w:val="auto"/>
          <w:sz w:val="30"/>
          <w:szCs w:val="30"/>
        </w:rPr>
      </w:pPr>
      <w:r>
        <w:rPr>
          <w:rFonts w:hint="eastAsia" w:ascii="仿宋_GB2312" w:eastAsia="仿宋_GB2312"/>
          <w:color w:val="auto"/>
          <w:sz w:val="30"/>
          <w:szCs w:val="30"/>
        </w:rPr>
        <w:t>3、法律规定的其他不得报考的情形。</w:t>
      </w:r>
    </w:p>
    <w:p>
      <w:pPr>
        <w:ind w:firstLine="585"/>
        <w:jc w:val="left"/>
        <w:rPr>
          <w:rFonts w:ascii="仿宋_GB2312" w:eastAsia="仿宋_GB2312"/>
          <w:color w:val="auto"/>
          <w:sz w:val="30"/>
          <w:szCs w:val="30"/>
        </w:rPr>
      </w:pPr>
      <w:r>
        <w:rPr>
          <w:rFonts w:hint="eastAsia" w:ascii="仿宋_GB2312" w:eastAsia="仿宋_GB2312"/>
          <w:color w:val="auto"/>
          <w:sz w:val="30"/>
          <w:szCs w:val="30"/>
        </w:rPr>
        <w:t>第五条 管理会计师专业能力考试科目</w:t>
      </w:r>
    </w:p>
    <w:p>
      <w:pPr>
        <w:ind w:firstLine="585"/>
        <w:jc w:val="left"/>
        <w:rPr>
          <w:rFonts w:ascii="仿宋_GB2312" w:eastAsia="仿宋_GB2312"/>
          <w:color w:val="auto"/>
          <w:sz w:val="30"/>
          <w:szCs w:val="30"/>
        </w:rPr>
      </w:pPr>
      <w:r>
        <w:rPr>
          <w:rFonts w:hint="eastAsia" w:ascii="仿宋_GB2312" w:eastAsia="仿宋_GB2312"/>
          <w:color w:val="auto"/>
          <w:sz w:val="30"/>
          <w:szCs w:val="30"/>
        </w:rPr>
        <w:t>管理会计师（初级）专业能力考试设一科，即专业知识水平考试，为闭卷。</w:t>
      </w:r>
    </w:p>
    <w:p>
      <w:pPr>
        <w:ind w:firstLine="585"/>
        <w:jc w:val="left"/>
        <w:rPr>
          <w:rFonts w:ascii="仿宋_GB2312" w:eastAsia="仿宋_GB2312"/>
          <w:color w:val="auto"/>
          <w:sz w:val="30"/>
          <w:szCs w:val="30"/>
        </w:rPr>
      </w:pPr>
      <w:r>
        <w:rPr>
          <w:rFonts w:hint="eastAsia" w:ascii="仿宋_GB2312" w:eastAsia="仿宋_GB2312"/>
          <w:color w:val="auto"/>
          <w:sz w:val="30"/>
          <w:szCs w:val="30"/>
        </w:rPr>
        <w:t>管理会计师（中级）专业能力考试设两科，即专业知识水平考试和能力水平考试。其中专业知识水平考试为闭卷，能力水平考试以案例指导及问答和撰写管理会计案例形式进行考核。</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闭卷考试采用计算机考试形式（以下称“机考”）。有关考试计划、考试时间及考试注意事项在中总协网站（www.cacfo.com）、管理会计师专业能力认证网（</w:t>
      </w:r>
      <w:r>
        <w:rPr>
          <w:color w:val="auto"/>
        </w:rPr>
        <w:fldChar w:fldCharType="begin"/>
      </w:r>
      <w:r>
        <w:rPr>
          <w:color w:val="auto"/>
        </w:rPr>
        <w:instrText xml:space="preserve"> HYPERLINK "http://www.cacfo.net" </w:instrText>
      </w:r>
      <w:r>
        <w:rPr>
          <w:color w:val="auto"/>
        </w:rPr>
        <w:fldChar w:fldCharType="separate"/>
      </w:r>
      <w:r>
        <w:rPr>
          <w:rStyle w:val="6"/>
          <w:rFonts w:hint="eastAsia" w:ascii="仿宋_GB2312" w:eastAsia="仿宋_GB2312"/>
          <w:color w:val="auto"/>
          <w:sz w:val="30"/>
          <w:szCs w:val="30"/>
        </w:rPr>
        <w:t>www.cacfo.net</w:t>
      </w:r>
      <w:r>
        <w:rPr>
          <w:rStyle w:val="6"/>
          <w:rFonts w:hint="eastAsia" w:ascii="仿宋_GB2312" w:eastAsia="仿宋_GB2312"/>
          <w:color w:val="auto"/>
          <w:sz w:val="30"/>
          <w:szCs w:val="30"/>
        </w:rPr>
        <w:fldChar w:fldCharType="end"/>
      </w:r>
      <w:r>
        <w:rPr>
          <w:rFonts w:hint="eastAsia" w:ascii="仿宋_GB2312" w:eastAsia="仿宋_GB2312"/>
          <w:color w:val="auto"/>
          <w:sz w:val="30"/>
          <w:szCs w:val="30"/>
        </w:rPr>
        <w:t>）和管理会计师（初级）项目网（</w:t>
      </w:r>
      <w:r>
        <w:rPr>
          <w:color w:val="auto"/>
        </w:rPr>
        <w:fldChar w:fldCharType="begin"/>
      </w:r>
      <w:r>
        <w:rPr>
          <w:color w:val="auto"/>
        </w:rPr>
        <w:instrText xml:space="preserve"> HYPERLINK "http://www.matedu.com.cn" </w:instrText>
      </w:r>
      <w:r>
        <w:rPr>
          <w:color w:val="auto"/>
        </w:rPr>
        <w:fldChar w:fldCharType="separate"/>
      </w:r>
      <w:r>
        <w:rPr>
          <w:rStyle w:val="6"/>
          <w:rFonts w:hint="eastAsia" w:ascii="仿宋_GB2312" w:eastAsia="仿宋_GB2312"/>
          <w:color w:val="auto"/>
          <w:sz w:val="30"/>
          <w:szCs w:val="30"/>
        </w:rPr>
        <w:t>www.matedu.com.cn</w:t>
      </w:r>
      <w:r>
        <w:rPr>
          <w:rStyle w:val="6"/>
          <w:rFonts w:hint="eastAsia" w:ascii="仿宋_GB2312" w:eastAsia="仿宋_GB2312"/>
          <w:color w:val="auto"/>
          <w:sz w:val="30"/>
          <w:szCs w:val="30"/>
        </w:rPr>
        <w:fldChar w:fldCharType="end"/>
      </w:r>
      <w:r>
        <w:rPr>
          <w:rFonts w:hint="eastAsia" w:ascii="仿宋_GB2312" w:eastAsia="仿宋_GB2312"/>
          <w:color w:val="auto"/>
          <w:sz w:val="30"/>
          <w:szCs w:val="30"/>
        </w:rPr>
        <w:t>）予以公布。</w:t>
      </w:r>
    </w:p>
    <w:p>
      <w:pPr>
        <w:ind w:left="210" w:leftChars="100" w:firstLine="450" w:firstLineChars="150"/>
        <w:jc w:val="left"/>
        <w:rPr>
          <w:rFonts w:ascii="仿宋_GB2312" w:eastAsia="仿宋_GB2312"/>
          <w:color w:val="auto"/>
          <w:sz w:val="30"/>
          <w:szCs w:val="30"/>
        </w:rPr>
      </w:pPr>
      <w:r>
        <w:rPr>
          <w:rFonts w:hint="eastAsia" w:ascii="仿宋_GB2312" w:eastAsia="仿宋_GB2312"/>
          <w:color w:val="auto"/>
          <w:sz w:val="30"/>
          <w:szCs w:val="30"/>
        </w:rPr>
        <w:t>第六条 管理会计师专业能力考试成绩合格标准</w:t>
      </w:r>
    </w:p>
    <w:p>
      <w:pPr>
        <w:ind w:firstLine="660" w:firstLineChars="220"/>
        <w:jc w:val="left"/>
        <w:rPr>
          <w:rFonts w:ascii="仿宋_GB2312" w:eastAsia="仿宋_GB2312"/>
          <w:color w:val="auto"/>
          <w:sz w:val="30"/>
          <w:szCs w:val="30"/>
        </w:rPr>
      </w:pPr>
      <w:r>
        <w:rPr>
          <w:rFonts w:hint="eastAsia" w:ascii="仿宋_GB2312" w:eastAsia="仿宋_GB2312"/>
          <w:color w:val="auto"/>
          <w:sz w:val="30"/>
          <w:szCs w:val="30"/>
        </w:rPr>
        <w:t>管理会计师（初级）专业能力考试实行百分制，60分以上（含60分）为成绩合格；管理会计师（中级）专业能力考试实行单科百分制，专业知识水平科目满分100分，60分以上（含60分）为成绩合格，能力水平科目满分100分，60分以上（含60分）为成绩合格，两科考试成绩均合格为考试通过。</w:t>
      </w:r>
    </w:p>
    <w:p>
      <w:pPr>
        <w:ind w:firstLine="585"/>
        <w:jc w:val="left"/>
        <w:rPr>
          <w:rFonts w:ascii="仿宋_GB2312" w:eastAsia="仿宋_GB2312"/>
          <w:color w:val="auto"/>
          <w:sz w:val="30"/>
          <w:szCs w:val="30"/>
        </w:rPr>
      </w:pPr>
      <w:r>
        <w:rPr>
          <w:rFonts w:hint="eastAsia" w:ascii="仿宋_GB2312" w:eastAsia="仿宋_GB2312"/>
          <w:color w:val="auto"/>
          <w:sz w:val="30"/>
          <w:szCs w:val="30"/>
        </w:rPr>
        <w:t>第七条 参加管理会计师（初级）专业能力考试的人员须在管理会计师（初级）项目网站报名；参加管理会计师（中级）专业能力考试的人员须在中总协授权机构指导下进行报名。报名人员须报考相应级别的所有科目。</w:t>
      </w:r>
    </w:p>
    <w:p>
      <w:pPr>
        <w:ind w:firstLine="660" w:firstLineChars="220"/>
        <w:jc w:val="left"/>
        <w:rPr>
          <w:rFonts w:ascii="仿宋_GB2312" w:eastAsia="仿宋_GB2312"/>
          <w:color w:val="auto"/>
          <w:sz w:val="30"/>
          <w:szCs w:val="30"/>
        </w:rPr>
      </w:pPr>
      <w:r>
        <w:rPr>
          <w:rFonts w:hint="eastAsia" w:ascii="仿宋_GB2312" w:eastAsia="仿宋_GB2312"/>
          <w:color w:val="auto"/>
          <w:sz w:val="30"/>
          <w:szCs w:val="30"/>
        </w:rPr>
        <w:t>第八条 机考试卷成绩由第三方专业考试机构进行数据汇总，纸质案例答卷由中总协秘书处组织专家阅卷，考试成绩由中总协培训认证项目领导小组负责核准，由中总协秘书处发布。</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考生对考试成绩有异议的，可依据《管理会计师专业能力考试成绩复核办法（试行）》向中总协资格认证部提出复核申请。考试未通过人员可在考试之日起两年内申请不合格科目补考。</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第九条 考试通过，中总协颁发相应级别《管理会计师专业能力证书》，为确保证书有效，持证人须按规定参加继续教育和证书签注。</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第十条 参加管理会计师专业能力考试的应考人员及参与考务工作的人员，必须遵守管理会计师专业能力考试相关规则、守则等，违者按照《管理会计师专业能力考试违规违纪行为处理办法（试行）》予以处理。</w:t>
      </w:r>
    </w:p>
    <w:p>
      <w:pPr>
        <w:ind w:firstLine="450" w:firstLineChars="150"/>
        <w:jc w:val="left"/>
        <w:rPr>
          <w:rFonts w:ascii="仿宋_GB2312" w:eastAsia="仿宋_GB2312"/>
          <w:color w:val="auto"/>
          <w:sz w:val="30"/>
          <w:szCs w:val="30"/>
        </w:rPr>
      </w:pPr>
      <w:r>
        <w:rPr>
          <w:rFonts w:hint="eastAsia" w:ascii="仿宋_GB2312" w:eastAsia="仿宋_GB2312"/>
          <w:color w:val="auto"/>
          <w:sz w:val="30"/>
          <w:szCs w:val="30"/>
        </w:rPr>
        <w:t>第十一条 管理会计师专业能力考试题库、答案、评审标准，以及参与命题和阅卷相关人员信息、经评阅的考生试卷等均属中总协涉密工作范畴，对违反相关规定的人员，中总协将追究其法律责任。</w:t>
      </w:r>
    </w:p>
    <w:p>
      <w:pPr>
        <w:ind w:firstLine="600" w:firstLineChars="200"/>
        <w:jc w:val="left"/>
        <w:rPr>
          <w:rFonts w:ascii="仿宋_GB2312" w:eastAsia="仿宋_GB2312"/>
          <w:color w:val="auto"/>
          <w:sz w:val="30"/>
          <w:szCs w:val="30"/>
        </w:rPr>
      </w:pPr>
      <w:r>
        <w:rPr>
          <w:rFonts w:hint="eastAsia" w:ascii="仿宋_GB2312" w:eastAsia="仿宋_GB2312"/>
          <w:color w:val="auto"/>
          <w:sz w:val="30"/>
          <w:szCs w:val="30"/>
        </w:rPr>
        <w:t>第十二条 本办法自2019年</w:t>
      </w:r>
      <w:r>
        <w:rPr>
          <w:rFonts w:hint="eastAsia" w:ascii="仿宋_GB2312" w:eastAsia="仿宋_GB2312"/>
          <w:color w:val="auto"/>
          <w:sz w:val="30"/>
          <w:szCs w:val="30"/>
          <w:lang w:val="en-US" w:eastAsia="zh-CN"/>
        </w:rPr>
        <w:t>3</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日起施行。</w:t>
      </w:r>
    </w:p>
    <w:p>
      <w:pPr>
        <w:ind w:firstLine="585"/>
        <w:jc w:val="left"/>
        <w:rPr>
          <w:rFonts w:ascii="仿宋_GB2312" w:eastAsia="仿宋_GB2312"/>
          <w:color w:val="auto"/>
          <w:sz w:val="30"/>
          <w:szCs w:val="30"/>
        </w:rPr>
      </w:pPr>
    </w:p>
    <w:p>
      <w:pPr>
        <w:jc w:val="left"/>
        <w:rPr>
          <w:rFonts w:ascii="仿宋_GB2312" w:eastAsia="仿宋_GB2312"/>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516C"/>
    <w:multiLevelType w:val="multilevel"/>
    <w:tmpl w:val="18FA516C"/>
    <w:lvl w:ilvl="0" w:tentative="0">
      <w:start w:val="2"/>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5A43369D"/>
    <w:multiLevelType w:val="singleLevel"/>
    <w:tmpl w:val="5A43369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7FE"/>
    <w:rsid w:val="00011393"/>
    <w:rsid w:val="000176D0"/>
    <w:rsid w:val="00067D93"/>
    <w:rsid w:val="000728EE"/>
    <w:rsid w:val="00094A87"/>
    <w:rsid w:val="00096E78"/>
    <w:rsid w:val="000A5E12"/>
    <w:rsid w:val="000B08DB"/>
    <w:rsid w:val="000B7B52"/>
    <w:rsid w:val="000D44CC"/>
    <w:rsid w:val="000E4820"/>
    <w:rsid w:val="00111CD9"/>
    <w:rsid w:val="00156657"/>
    <w:rsid w:val="00162B8E"/>
    <w:rsid w:val="001647A1"/>
    <w:rsid w:val="00183348"/>
    <w:rsid w:val="00190509"/>
    <w:rsid w:val="001921C9"/>
    <w:rsid w:val="001B0CD3"/>
    <w:rsid w:val="001B604F"/>
    <w:rsid w:val="001F5F0A"/>
    <w:rsid w:val="00207AEC"/>
    <w:rsid w:val="00236FBA"/>
    <w:rsid w:val="00253B1F"/>
    <w:rsid w:val="00272AFF"/>
    <w:rsid w:val="0028538D"/>
    <w:rsid w:val="00296580"/>
    <w:rsid w:val="002A2D11"/>
    <w:rsid w:val="002B270F"/>
    <w:rsid w:val="002B74E9"/>
    <w:rsid w:val="002E2BBE"/>
    <w:rsid w:val="00300928"/>
    <w:rsid w:val="003139F9"/>
    <w:rsid w:val="00316EDA"/>
    <w:rsid w:val="0033492F"/>
    <w:rsid w:val="00336961"/>
    <w:rsid w:val="00361062"/>
    <w:rsid w:val="00361868"/>
    <w:rsid w:val="003E080C"/>
    <w:rsid w:val="003F349A"/>
    <w:rsid w:val="00424351"/>
    <w:rsid w:val="00445F6B"/>
    <w:rsid w:val="00471051"/>
    <w:rsid w:val="00476004"/>
    <w:rsid w:val="004A01B3"/>
    <w:rsid w:val="004F788A"/>
    <w:rsid w:val="0050232B"/>
    <w:rsid w:val="005601EE"/>
    <w:rsid w:val="005830AD"/>
    <w:rsid w:val="00591C2C"/>
    <w:rsid w:val="005B4384"/>
    <w:rsid w:val="005D6C20"/>
    <w:rsid w:val="005E7CDE"/>
    <w:rsid w:val="006061C7"/>
    <w:rsid w:val="00610C0B"/>
    <w:rsid w:val="00624643"/>
    <w:rsid w:val="00630659"/>
    <w:rsid w:val="00640018"/>
    <w:rsid w:val="006423BA"/>
    <w:rsid w:val="0065268C"/>
    <w:rsid w:val="006B3B7D"/>
    <w:rsid w:val="006D5191"/>
    <w:rsid w:val="006E25A7"/>
    <w:rsid w:val="006E6B74"/>
    <w:rsid w:val="007123AA"/>
    <w:rsid w:val="00726CFA"/>
    <w:rsid w:val="00765EF2"/>
    <w:rsid w:val="00780993"/>
    <w:rsid w:val="007C4F6E"/>
    <w:rsid w:val="007C6F72"/>
    <w:rsid w:val="007C7774"/>
    <w:rsid w:val="007F494C"/>
    <w:rsid w:val="0080196D"/>
    <w:rsid w:val="0080518E"/>
    <w:rsid w:val="008175CC"/>
    <w:rsid w:val="00825D0D"/>
    <w:rsid w:val="008272BC"/>
    <w:rsid w:val="008345A3"/>
    <w:rsid w:val="00835FC7"/>
    <w:rsid w:val="00866812"/>
    <w:rsid w:val="0086764E"/>
    <w:rsid w:val="00871904"/>
    <w:rsid w:val="008840CC"/>
    <w:rsid w:val="008A3CD0"/>
    <w:rsid w:val="008B15D5"/>
    <w:rsid w:val="008B323B"/>
    <w:rsid w:val="008F28D6"/>
    <w:rsid w:val="009167C2"/>
    <w:rsid w:val="00925752"/>
    <w:rsid w:val="00932E6B"/>
    <w:rsid w:val="0094322D"/>
    <w:rsid w:val="0097100E"/>
    <w:rsid w:val="00973A6D"/>
    <w:rsid w:val="00975533"/>
    <w:rsid w:val="00993DCD"/>
    <w:rsid w:val="00994FD8"/>
    <w:rsid w:val="009A309C"/>
    <w:rsid w:val="009A6272"/>
    <w:rsid w:val="009B086A"/>
    <w:rsid w:val="009B7FCE"/>
    <w:rsid w:val="009E3132"/>
    <w:rsid w:val="00A02B77"/>
    <w:rsid w:val="00A0315A"/>
    <w:rsid w:val="00A11FAF"/>
    <w:rsid w:val="00A12F6C"/>
    <w:rsid w:val="00A26845"/>
    <w:rsid w:val="00A4469A"/>
    <w:rsid w:val="00A6074F"/>
    <w:rsid w:val="00A6306E"/>
    <w:rsid w:val="00A657DF"/>
    <w:rsid w:val="00A66E4E"/>
    <w:rsid w:val="00A7243B"/>
    <w:rsid w:val="00A74D10"/>
    <w:rsid w:val="00A76FEF"/>
    <w:rsid w:val="00A834FB"/>
    <w:rsid w:val="00AC0194"/>
    <w:rsid w:val="00AE2DE4"/>
    <w:rsid w:val="00AE3D33"/>
    <w:rsid w:val="00AE53FA"/>
    <w:rsid w:val="00AF169D"/>
    <w:rsid w:val="00B5045A"/>
    <w:rsid w:val="00B620CB"/>
    <w:rsid w:val="00B77162"/>
    <w:rsid w:val="00B80A92"/>
    <w:rsid w:val="00BA07CE"/>
    <w:rsid w:val="00BB3C8C"/>
    <w:rsid w:val="00BC6A0D"/>
    <w:rsid w:val="00BE39A5"/>
    <w:rsid w:val="00BE4E39"/>
    <w:rsid w:val="00C00807"/>
    <w:rsid w:val="00C078CB"/>
    <w:rsid w:val="00C2387B"/>
    <w:rsid w:val="00C248DB"/>
    <w:rsid w:val="00C42F25"/>
    <w:rsid w:val="00C4682F"/>
    <w:rsid w:val="00C57B5B"/>
    <w:rsid w:val="00C71CBE"/>
    <w:rsid w:val="00CA08DC"/>
    <w:rsid w:val="00CA6B7E"/>
    <w:rsid w:val="00CB648C"/>
    <w:rsid w:val="00CC2E9B"/>
    <w:rsid w:val="00CD11A0"/>
    <w:rsid w:val="00CE4C83"/>
    <w:rsid w:val="00D05C98"/>
    <w:rsid w:val="00D3780C"/>
    <w:rsid w:val="00D43003"/>
    <w:rsid w:val="00D56B9F"/>
    <w:rsid w:val="00D63BB3"/>
    <w:rsid w:val="00D67FEA"/>
    <w:rsid w:val="00D8052C"/>
    <w:rsid w:val="00D80A4A"/>
    <w:rsid w:val="00D8684B"/>
    <w:rsid w:val="00D87BCC"/>
    <w:rsid w:val="00D93ED4"/>
    <w:rsid w:val="00D96122"/>
    <w:rsid w:val="00DA3CD0"/>
    <w:rsid w:val="00DA4F03"/>
    <w:rsid w:val="00DA77C5"/>
    <w:rsid w:val="00DB200E"/>
    <w:rsid w:val="00DC1397"/>
    <w:rsid w:val="00DD15A3"/>
    <w:rsid w:val="00DD1C04"/>
    <w:rsid w:val="00DD521B"/>
    <w:rsid w:val="00DF35F0"/>
    <w:rsid w:val="00E0311E"/>
    <w:rsid w:val="00E03163"/>
    <w:rsid w:val="00E13B65"/>
    <w:rsid w:val="00E16B5B"/>
    <w:rsid w:val="00E24927"/>
    <w:rsid w:val="00E301C0"/>
    <w:rsid w:val="00E46E7C"/>
    <w:rsid w:val="00E4770F"/>
    <w:rsid w:val="00E6344D"/>
    <w:rsid w:val="00E747FE"/>
    <w:rsid w:val="00E86DB3"/>
    <w:rsid w:val="00EA3F5D"/>
    <w:rsid w:val="00EC25B6"/>
    <w:rsid w:val="00ED310E"/>
    <w:rsid w:val="00ED3581"/>
    <w:rsid w:val="00EE71C8"/>
    <w:rsid w:val="00F65143"/>
    <w:rsid w:val="00F83DFC"/>
    <w:rsid w:val="00FA5E48"/>
    <w:rsid w:val="00FD25DB"/>
    <w:rsid w:val="00FE26A5"/>
    <w:rsid w:val="00FF5817"/>
    <w:rsid w:val="0A694C99"/>
    <w:rsid w:val="33217C98"/>
    <w:rsid w:val="46D65118"/>
    <w:rsid w:val="4F2E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mt20"/>
    <w:basedOn w:val="1"/>
    <w:qFormat/>
    <w:uiPriority w:val="0"/>
    <w:pPr>
      <w:widowControl/>
      <w:spacing w:afterAutospacing="1"/>
      <w:jc w:val="left"/>
    </w:pPr>
    <w:rPr>
      <w:rFonts w:ascii="宋体" w:hAnsi="宋体"/>
      <w:kern w:val="0"/>
      <w:sz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FA383-3072-405F-820E-5E0A76742E9B}">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1790</Characters>
  <Lines>14</Lines>
  <Paragraphs>4</Paragraphs>
  <TotalTime>25</TotalTime>
  <ScaleCrop>false</ScaleCrop>
  <LinksUpToDate>false</LinksUpToDate>
  <CharactersWithSpaces>2100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2018-02-02T00:49:00Z</dcterms:created>
  <dc:creator>叶婷婷</dc:creator>
  <cp:lastModifiedBy>康乐</cp:lastModifiedBy>
  <cp:lastPrinted>2019-02-22T03:37:00Z</cp:lastPrinted>
  <dcterms:modified xsi:type="dcterms:W3CDTF">2019-02-22T05:57:27Z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